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6E" w:rsidRDefault="0031442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湖南省教育后勤协会接待服务与商贸专业委员会</w:t>
      </w:r>
    </w:p>
    <w:p w:rsidR="008A436E" w:rsidRDefault="0031442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评优评先管理实施办法</w:t>
      </w:r>
    </w:p>
    <w:p w:rsidR="008A436E" w:rsidRDefault="008A436E">
      <w:pPr>
        <w:tabs>
          <w:tab w:val="left" w:pos="0"/>
        </w:tabs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为鼓励和表彰在接待服务与商贸工作中</w:t>
      </w:r>
      <w:r w:rsidRPr="00DF34D0">
        <w:rPr>
          <w:rFonts w:ascii="仿宋_GB2312" w:eastAsia="仿宋_GB2312" w:hAnsi="华文仿宋" w:hint="eastAsia"/>
          <w:sz w:val="30"/>
          <w:szCs w:val="30"/>
        </w:rPr>
        <w:t>做</w:t>
      </w:r>
      <w:r>
        <w:rPr>
          <w:rFonts w:ascii="仿宋_GB2312" w:eastAsia="仿宋_GB2312" w:hAnsi="华文仿宋" w:hint="eastAsia"/>
          <w:sz w:val="30"/>
          <w:szCs w:val="30"/>
        </w:rPr>
        <w:t>出积极贡献的先进单位和先进个人，树立榜样，宣传典型，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以评促建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，引领推动本系统各项工作的进步和发展，特制定以下评优评先管理实施办法。</w:t>
      </w:r>
    </w:p>
    <w:p w:rsidR="008A436E" w:rsidRDefault="008A436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一、指导思想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组织开展评优表彰工作旨在树立典型、弘扬正气、鼓励先进、促进工作，进一步调动各方面的积极性。要坚持公开、公平、公正的原则，确保评优表彰活动的评选、推荐、评定和表彰工作的真实有效，具有权威性和说服力。</w:t>
      </w:r>
    </w:p>
    <w:p w:rsidR="008A436E" w:rsidRDefault="008A436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二、适用范围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加入湖南省教育后勤协会接待服务与商贸专业委员会一年以上的</w:t>
      </w:r>
      <w:r w:rsidRPr="0031442E">
        <w:rPr>
          <w:rFonts w:ascii="仿宋_GB2312" w:eastAsia="仿宋_GB2312" w:hAnsi="华文仿宋" w:hint="eastAsia"/>
          <w:sz w:val="30"/>
          <w:szCs w:val="30"/>
        </w:rPr>
        <w:t>高校</w:t>
      </w:r>
      <w:r>
        <w:rPr>
          <w:rFonts w:ascii="仿宋_GB2312" w:eastAsia="仿宋_GB2312" w:hAnsi="华文仿宋" w:hint="eastAsia"/>
          <w:sz w:val="30"/>
          <w:szCs w:val="30"/>
        </w:rPr>
        <w:t>会员单位及个人。</w:t>
      </w:r>
    </w:p>
    <w:p w:rsidR="0031442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31442E" w:rsidRPr="00DD1384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DD1384">
        <w:rPr>
          <w:rFonts w:ascii="仿宋_GB2312" w:eastAsia="仿宋_GB2312" w:hAnsi="华文仿宋" w:hint="eastAsia"/>
          <w:sz w:val="30"/>
          <w:szCs w:val="30"/>
        </w:rPr>
        <w:t>三、评比时间</w:t>
      </w:r>
    </w:p>
    <w:p w:rsidR="0031442E" w:rsidRPr="00DD1384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DD1384">
        <w:rPr>
          <w:rFonts w:ascii="仿宋_GB2312" w:eastAsia="仿宋_GB2312" w:hAnsi="华文仿宋" w:hint="eastAsia"/>
          <w:sz w:val="30"/>
          <w:szCs w:val="30"/>
        </w:rPr>
        <w:t>每两年表彰一次。</w:t>
      </w:r>
    </w:p>
    <w:p w:rsidR="008A436E" w:rsidRDefault="008A436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四、评选项目及评选条件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(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一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)</w:t>
      </w:r>
      <w:r w:rsidRPr="0031442E">
        <w:rPr>
          <w:rFonts w:ascii="仿宋_GB2312" w:eastAsia="仿宋_GB2312" w:hAnsi="华文仿宋" w:hint="eastAsia"/>
          <w:sz w:val="30"/>
          <w:szCs w:val="30"/>
        </w:rPr>
        <w:t>接待服务或商贸</w:t>
      </w:r>
      <w:r>
        <w:rPr>
          <w:rFonts w:ascii="仿宋_GB2312" w:eastAsia="仿宋_GB2312" w:hAnsi="华文仿宋" w:hint="eastAsia"/>
          <w:sz w:val="30"/>
          <w:szCs w:val="30"/>
        </w:rPr>
        <w:t>工作先进单位：坚持为教育服务的宗旨，正确处理为教育服务与为社会服务的关系；领导班子团结统一、廉洁奉公，上级信任支持，职工拥护信赖；具有科学发展的管理理念和完备规范的管理措施，拥有一支素质好、能力强、作风硬、效率高的管理服务队伍；改革创新，与时俱进，积极应对形势的变化，转变经营管理方式，发展特色服务，取得明显效果；入会后，成绩显著，事迹突出，社会效益和经济效益不断提高；积极参加专委会组织的各项活动，按规定足额缴纳费用，热心专委会工作，认真完成专委会交办的任务。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（二）</w:t>
      </w:r>
      <w:r w:rsidRPr="0031442E">
        <w:rPr>
          <w:rFonts w:ascii="仿宋_GB2312" w:eastAsia="仿宋_GB2312" w:hAnsi="华文仿宋" w:hint="eastAsia"/>
          <w:sz w:val="30"/>
          <w:szCs w:val="30"/>
        </w:rPr>
        <w:t>接待服务或商贸</w:t>
      </w:r>
      <w:r>
        <w:rPr>
          <w:rFonts w:ascii="仿宋_GB2312" w:eastAsia="仿宋_GB2312" w:hAnsi="华文仿宋" w:hint="eastAsia"/>
          <w:sz w:val="30"/>
          <w:szCs w:val="30"/>
        </w:rPr>
        <w:t>工作先进工作者(指部门经理以上的管理干部）：坚持为教育服务的宗旨，有服务大局的意识；遵纪</w:t>
      </w:r>
      <w:r>
        <w:rPr>
          <w:rFonts w:ascii="仿宋_GB2312" w:eastAsia="仿宋_GB2312" w:hAnsi="华文仿宋" w:hint="eastAsia"/>
          <w:sz w:val="30"/>
          <w:szCs w:val="30"/>
        </w:rPr>
        <w:lastRenderedPageBreak/>
        <w:t>守法，政策观念强，模范遵守制度规定；有较强的组织管理能力，统筹协调指挥若定；深入实际，善于学习，改革创新，锐意进取；事迹突出，成绩显著，上级满意，群众拥护。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（三）</w:t>
      </w:r>
      <w:r w:rsidRPr="0031442E">
        <w:rPr>
          <w:rFonts w:ascii="仿宋_GB2312" w:eastAsia="仿宋_GB2312" w:hAnsi="华文仿宋" w:hint="eastAsia"/>
          <w:sz w:val="30"/>
          <w:szCs w:val="30"/>
        </w:rPr>
        <w:t>接待服务或商贸</w:t>
      </w:r>
      <w:r>
        <w:rPr>
          <w:rFonts w:ascii="仿宋_GB2312" w:eastAsia="仿宋_GB2312" w:hAnsi="华文仿宋" w:hint="eastAsia"/>
          <w:sz w:val="30"/>
          <w:szCs w:val="30"/>
        </w:rPr>
        <w:t>工作服务标兵（指在服务第一线的主管、领班、服务员或工人等）：爱岗敬业，遵章守纪，团结同事，乐于奉献；服务热情，文明礼貌，素质全面，积极进取；事迹感人，成绩突出，单位称赞，客人满意。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DF34D0">
        <w:rPr>
          <w:rFonts w:ascii="仿宋_GB2312" w:eastAsia="仿宋_GB2312" w:hAnsi="华文仿宋" w:hint="eastAsia"/>
          <w:sz w:val="30"/>
          <w:szCs w:val="30"/>
        </w:rPr>
        <w:t>五</w:t>
      </w:r>
      <w:r>
        <w:rPr>
          <w:rFonts w:ascii="仿宋_GB2312" w:eastAsia="仿宋_GB2312" w:hAnsi="华文仿宋" w:hint="eastAsia"/>
          <w:sz w:val="30"/>
          <w:szCs w:val="30"/>
        </w:rPr>
        <w:t>、</w:t>
      </w:r>
      <w:r>
        <w:rPr>
          <w:rFonts w:ascii="仿宋_GB2312" w:eastAsia="仿宋_GB2312" w:hAnsi="华文仿宋"/>
          <w:sz w:val="30"/>
          <w:szCs w:val="30"/>
        </w:rPr>
        <w:t>评选</w:t>
      </w:r>
      <w:r>
        <w:rPr>
          <w:rFonts w:ascii="仿宋_GB2312" w:eastAsia="仿宋_GB2312" w:hAnsi="华文仿宋" w:hint="eastAsia"/>
          <w:sz w:val="30"/>
          <w:szCs w:val="30"/>
        </w:rPr>
        <w:t>名额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（一）</w:t>
      </w:r>
      <w:r>
        <w:rPr>
          <w:rFonts w:ascii="仿宋_GB2312" w:eastAsia="仿宋_GB2312" w:hAnsi="华文仿宋"/>
          <w:sz w:val="30"/>
          <w:szCs w:val="30"/>
        </w:rPr>
        <w:t>先进单位分</w:t>
      </w:r>
      <w:r w:rsidRPr="0031442E">
        <w:rPr>
          <w:rFonts w:ascii="仿宋_GB2312" w:eastAsia="仿宋_GB2312" w:hAnsi="华文仿宋" w:hint="eastAsia"/>
          <w:sz w:val="30"/>
          <w:szCs w:val="30"/>
        </w:rPr>
        <w:t>接待服务和商贸</w:t>
      </w:r>
      <w:r>
        <w:rPr>
          <w:rFonts w:ascii="仿宋_GB2312" w:eastAsia="仿宋_GB2312" w:hAnsi="华文仿宋"/>
          <w:sz w:val="30"/>
          <w:szCs w:val="30"/>
        </w:rPr>
        <w:t>两个方向</w:t>
      </w:r>
      <w:r>
        <w:rPr>
          <w:rFonts w:ascii="仿宋_GB2312" w:eastAsia="仿宋_GB2312" w:hAnsi="华文仿宋" w:hint="eastAsia"/>
          <w:sz w:val="30"/>
          <w:szCs w:val="30"/>
        </w:rPr>
        <w:t>评选，评选比例均为</w:t>
      </w:r>
      <w:r w:rsidRPr="0031442E">
        <w:rPr>
          <w:rFonts w:ascii="仿宋_GB2312" w:eastAsia="仿宋_GB2312" w:hAnsi="华文仿宋" w:hint="eastAsia"/>
          <w:sz w:val="30"/>
          <w:szCs w:val="30"/>
        </w:rPr>
        <w:t>湖南省教育后勤协会接待服务与商贸专业委员会</w:t>
      </w:r>
      <w:r>
        <w:rPr>
          <w:rFonts w:ascii="仿宋_GB2312" w:eastAsia="仿宋_GB2312" w:hAnsi="华文仿宋"/>
          <w:sz w:val="30"/>
          <w:szCs w:val="30"/>
        </w:rPr>
        <w:t>会员单位</w:t>
      </w:r>
      <w:r>
        <w:rPr>
          <w:rFonts w:ascii="仿宋_GB2312" w:eastAsia="仿宋_GB2312" w:hAnsi="华文仿宋" w:hint="eastAsia"/>
          <w:sz w:val="30"/>
          <w:szCs w:val="30"/>
        </w:rPr>
        <w:t>总数</w:t>
      </w:r>
      <w:r>
        <w:rPr>
          <w:rFonts w:ascii="仿宋_GB2312" w:eastAsia="仿宋_GB2312" w:hAnsi="华文仿宋"/>
          <w:sz w:val="30"/>
          <w:szCs w:val="30"/>
        </w:rPr>
        <w:t>的</w:t>
      </w:r>
      <w:r>
        <w:rPr>
          <w:rFonts w:ascii="仿宋_GB2312" w:eastAsia="仿宋_GB2312" w:hAnsi="华文仿宋" w:hint="eastAsia"/>
          <w:sz w:val="30"/>
          <w:szCs w:val="30"/>
        </w:rPr>
        <w:t>20%左右。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（二）先进个人由各会员单位分</w:t>
      </w:r>
      <w:r w:rsidRPr="0031442E">
        <w:rPr>
          <w:rFonts w:ascii="仿宋_GB2312" w:eastAsia="仿宋_GB2312" w:hAnsi="华文仿宋" w:hint="eastAsia"/>
          <w:sz w:val="30"/>
          <w:szCs w:val="30"/>
        </w:rPr>
        <w:t>接待服务和商贸</w:t>
      </w:r>
      <w:r>
        <w:rPr>
          <w:rFonts w:ascii="仿宋_GB2312" w:eastAsia="仿宋_GB2312" w:hAnsi="华文仿宋" w:hint="eastAsia"/>
          <w:sz w:val="30"/>
          <w:szCs w:val="30"/>
        </w:rPr>
        <w:t>两个方向推选，先进工作者及服务标兵可各推一名。</w:t>
      </w:r>
    </w:p>
    <w:p w:rsidR="008A436E" w:rsidRDefault="008A436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bookmarkStart w:id="0" w:name="_GoBack"/>
      <w:bookmarkEnd w:id="0"/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DF34D0">
        <w:rPr>
          <w:rFonts w:ascii="仿宋_GB2312" w:eastAsia="仿宋_GB2312" w:hAnsi="华文仿宋" w:hint="eastAsia"/>
          <w:sz w:val="30"/>
          <w:szCs w:val="30"/>
        </w:rPr>
        <w:t>六</w:t>
      </w:r>
      <w:r>
        <w:rPr>
          <w:rFonts w:ascii="仿宋_GB2312" w:eastAsia="仿宋_GB2312" w:hAnsi="华文仿宋" w:hint="eastAsia"/>
          <w:sz w:val="30"/>
          <w:szCs w:val="30"/>
        </w:rPr>
        <w:t>、表彰方式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（一）对先进单位、先进工作者和服务标兵分别授予</w:t>
      </w:r>
      <w:r w:rsidRPr="0031442E">
        <w:rPr>
          <w:rFonts w:ascii="仿宋_GB2312" w:eastAsia="仿宋_GB2312" w:hAnsi="华文仿宋" w:hint="eastAsia"/>
          <w:sz w:val="30"/>
          <w:szCs w:val="30"/>
        </w:rPr>
        <w:t>奖牌</w:t>
      </w:r>
      <w:r w:rsidRPr="005E4C2D">
        <w:rPr>
          <w:rFonts w:ascii="仿宋_GB2312" w:eastAsia="仿宋_GB2312" w:hAnsi="华文仿宋" w:hint="eastAsia"/>
          <w:sz w:val="30"/>
          <w:szCs w:val="30"/>
        </w:rPr>
        <w:t>、</w:t>
      </w:r>
      <w:r>
        <w:rPr>
          <w:rFonts w:ascii="仿宋_GB2312" w:eastAsia="仿宋_GB2312" w:hAnsi="华文仿宋" w:hint="eastAsia"/>
          <w:sz w:val="30"/>
          <w:szCs w:val="30"/>
        </w:rPr>
        <w:t>荣誉证书。</w:t>
      </w:r>
    </w:p>
    <w:p w:rsidR="008A436E" w:rsidRDefault="0031442E">
      <w:pPr>
        <w:tabs>
          <w:tab w:val="left" w:pos="0"/>
        </w:tabs>
        <w:spacing w:line="4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（二）以湖南省教育后勤协会接待服务与商贸</w:t>
      </w:r>
      <w:r w:rsidRPr="0031442E">
        <w:rPr>
          <w:rFonts w:ascii="仿宋_GB2312" w:eastAsia="仿宋_GB2312" w:hAnsi="华文仿宋" w:hint="eastAsia"/>
          <w:sz w:val="30"/>
          <w:szCs w:val="30"/>
        </w:rPr>
        <w:t>专业委员会</w:t>
      </w:r>
      <w:r>
        <w:rPr>
          <w:rFonts w:ascii="仿宋_GB2312" w:eastAsia="仿宋_GB2312" w:hAnsi="华文仿宋" w:hint="eastAsia"/>
          <w:sz w:val="30"/>
          <w:szCs w:val="30"/>
        </w:rPr>
        <w:t>名义书面发布表彰决定。</w:t>
      </w:r>
    </w:p>
    <w:p w:rsidR="008A436E" w:rsidRDefault="008A436E">
      <w:pPr>
        <w:tabs>
          <w:tab w:val="left" w:pos="0"/>
        </w:tabs>
        <w:spacing w:line="40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sectPr w:rsidR="008A4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BC" w:rsidRDefault="000A1EBC" w:rsidP="00DD1384">
      <w:r>
        <w:separator/>
      </w:r>
    </w:p>
  </w:endnote>
  <w:endnote w:type="continuationSeparator" w:id="0">
    <w:p w:rsidR="000A1EBC" w:rsidRDefault="000A1EBC" w:rsidP="00DD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BC" w:rsidRDefault="000A1EBC" w:rsidP="00DD1384">
      <w:r>
        <w:separator/>
      </w:r>
    </w:p>
  </w:footnote>
  <w:footnote w:type="continuationSeparator" w:id="0">
    <w:p w:rsidR="000A1EBC" w:rsidRDefault="000A1EBC" w:rsidP="00DD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A0"/>
    <w:rsid w:val="00026EEB"/>
    <w:rsid w:val="00042EE2"/>
    <w:rsid w:val="00047737"/>
    <w:rsid w:val="00082684"/>
    <w:rsid w:val="00085DD4"/>
    <w:rsid w:val="00093B6C"/>
    <w:rsid w:val="000A1EBC"/>
    <w:rsid w:val="00132163"/>
    <w:rsid w:val="001509F4"/>
    <w:rsid w:val="001535F1"/>
    <w:rsid w:val="00156802"/>
    <w:rsid w:val="001907E1"/>
    <w:rsid w:val="001B6CEC"/>
    <w:rsid w:val="001E0D59"/>
    <w:rsid w:val="00214349"/>
    <w:rsid w:val="00225E15"/>
    <w:rsid w:val="00232109"/>
    <w:rsid w:val="00267D9E"/>
    <w:rsid w:val="00275933"/>
    <w:rsid w:val="002A3920"/>
    <w:rsid w:val="002A663F"/>
    <w:rsid w:val="002A7F91"/>
    <w:rsid w:val="002C5329"/>
    <w:rsid w:val="002C539B"/>
    <w:rsid w:val="002E2393"/>
    <w:rsid w:val="002F7D67"/>
    <w:rsid w:val="00307D64"/>
    <w:rsid w:val="0031442E"/>
    <w:rsid w:val="0031783A"/>
    <w:rsid w:val="003369C1"/>
    <w:rsid w:val="00344403"/>
    <w:rsid w:val="00366A8C"/>
    <w:rsid w:val="00396BAF"/>
    <w:rsid w:val="003A08DF"/>
    <w:rsid w:val="003B3AC2"/>
    <w:rsid w:val="003B446F"/>
    <w:rsid w:val="00402902"/>
    <w:rsid w:val="0040464B"/>
    <w:rsid w:val="00404ABF"/>
    <w:rsid w:val="00433C14"/>
    <w:rsid w:val="004F0BD5"/>
    <w:rsid w:val="00513767"/>
    <w:rsid w:val="005372FC"/>
    <w:rsid w:val="00544B3A"/>
    <w:rsid w:val="00566DDC"/>
    <w:rsid w:val="005E4C2D"/>
    <w:rsid w:val="00620EF4"/>
    <w:rsid w:val="0063713F"/>
    <w:rsid w:val="00654270"/>
    <w:rsid w:val="006C54A2"/>
    <w:rsid w:val="00716D7E"/>
    <w:rsid w:val="00720E89"/>
    <w:rsid w:val="00744428"/>
    <w:rsid w:val="00783120"/>
    <w:rsid w:val="00797E6F"/>
    <w:rsid w:val="00830BDD"/>
    <w:rsid w:val="0085278E"/>
    <w:rsid w:val="00871B01"/>
    <w:rsid w:val="0088779E"/>
    <w:rsid w:val="008A436E"/>
    <w:rsid w:val="008A74BB"/>
    <w:rsid w:val="008B57E4"/>
    <w:rsid w:val="008C03E9"/>
    <w:rsid w:val="00937241"/>
    <w:rsid w:val="00942EA0"/>
    <w:rsid w:val="009B03F2"/>
    <w:rsid w:val="009E73F6"/>
    <w:rsid w:val="009E74C0"/>
    <w:rsid w:val="009F7C35"/>
    <w:rsid w:val="00A00F94"/>
    <w:rsid w:val="00A27581"/>
    <w:rsid w:val="00A62EA4"/>
    <w:rsid w:val="00AA30D4"/>
    <w:rsid w:val="00AB3CC5"/>
    <w:rsid w:val="00AB3EB9"/>
    <w:rsid w:val="00AB4264"/>
    <w:rsid w:val="00AE080D"/>
    <w:rsid w:val="00AF5270"/>
    <w:rsid w:val="00B02B0A"/>
    <w:rsid w:val="00B155D7"/>
    <w:rsid w:val="00B6030E"/>
    <w:rsid w:val="00BD07E6"/>
    <w:rsid w:val="00C02B49"/>
    <w:rsid w:val="00C35DFB"/>
    <w:rsid w:val="00C52F2B"/>
    <w:rsid w:val="00C80368"/>
    <w:rsid w:val="00C82BA4"/>
    <w:rsid w:val="00C8534D"/>
    <w:rsid w:val="00C876B1"/>
    <w:rsid w:val="00C8783E"/>
    <w:rsid w:val="00CA11C8"/>
    <w:rsid w:val="00CB4CB2"/>
    <w:rsid w:val="00CF79AD"/>
    <w:rsid w:val="00D0543E"/>
    <w:rsid w:val="00D17778"/>
    <w:rsid w:val="00D257A8"/>
    <w:rsid w:val="00D472CB"/>
    <w:rsid w:val="00D51CB3"/>
    <w:rsid w:val="00D553D6"/>
    <w:rsid w:val="00D95BAA"/>
    <w:rsid w:val="00DB6207"/>
    <w:rsid w:val="00DD1384"/>
    <w:rsid w:val="00DE656F"/>
    <w:rsid w:val="00DF34D0"/>
    <w:rsid w:val="00E33ED4"/>
    <w:rsid w:val="00E40777"/>
    <w:rsid w:val="00E47D12"/>
    <w:rsid w:val="00E5153A"/>
    <w:rsid w:val="00E53C58"/>
    <w:rsid w:val="00E56CC2"/>
    <w:rsid w:val="00E71B42"/>
    <w:rsid w:val="00EA6FA2"/>
    <w:rsid w:val="00ED0307"/>
    <w:rsid w:val="00EF5B23"/>
    <w:rsid w:val="00F25B0B"/>
    <w:rsid w:val="00F611D6"/>
    <w:rsid w:val="00F95119"/>
    <w:rsid w:val="00FA662B"/>
    <w:rsid w:val="00FA7B4F"/>
    <w:rsid w:val="00FB2F90"/>
    <w:rsid w:val="03A82640"/>
    <w:rsid w:val="0A721B4D"/>
    <w:rsid w:val="1F602366"/>
    <w:rsid w:val="214A6ECA"/>
    <w:rsid w:val="29FE76CE"/>
    <w:rsid w:val="36DD5A92"/>
    <w:rsid w:val="42700DF0"/>
    <w:rsid w:val="45331A5B"/>
    <w:rsid w:val="468F2D7D"/>
    <w:rsid w:val="4A01585E"/>
    <w:rsid w:val="53FD0ACE"/>
    <w:rsid w:val="57965DF6"/>
    <w:rsid w:val="57BC2C86"/>
    <w:rsid w:val="58D10927"/>
    <w:rsid w:val="5FC91D24"/>
    <w:rsid w:val="76D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FDAE7-7D7E-49A6-8143-0FD24585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146</cp:revision>
  <dcterms:created xsi:type="dcterms:W3CDTF">2018-12-17T06:36:00Z</dcterms:created>
  <dcterms:modified xsi:type="dcterms:W3CDTF">2019-04-29T09:32:00Z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